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黑体" w:eastAsia="黑体" w:cs="Arial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阶段性缓缴住房公积金申请表</w:t>
      </w:r>
    </w:p>
    <w:bookmarkEnd w:id="0"/>
    <w:tbl>
      <w:tblPr>
        <w:tblStyle w:val="2"/>
        <w:tblpPr w:leftFromText="180" w:rightFromText="180" w:vertAnchor="text" w:horzAnchor="page" w:tblpX="1500" w:tblpY="215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3625"/>
        <w:gridCol w:w="1762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名称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7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末次缴存年月</w:t>
            </w:r>
          </w:p>
        </w:tc>
        <w:tc>
          <w:tcPr>
            <w:tcW w:w="3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2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末次缴存人数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末次缴存比例</w:t>
            </w:r>
          </w:p>
        </w:tc>
        <w:tc>
          <w:tcPr>
            <w:tcW w:w="7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u w:val="single" w:color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现申请：缓缴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　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 w:color="auto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月至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　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月的住房公积金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5" w:hRule="atLeast"/>
        </w:trPr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企业情况说明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（需明确补缴时间、方式、缓缴期间离职职工补缴方式等）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ind w:firstLine="3840" w:firstLineChars="1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经办人：</w:t>
            </w:r>
          </w:p>
          <w:p>
            <w:pPr>
              <w:spacing w:line="240" w:lineRule="atLeast"/>
              <w:ind w:firstLine="3840" w:firstLineChars="1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法定代表人：</w:t>
            </w:r>
          </w:p>
          <w:p>
            <w:pPr>
              <w:spacing w:line="2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单位公章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：</w:t>
            </w:r>
          </w:p>
          <w:p>
            <w:pPr>
              <w:spacing w:line="240" w:lineRule="atLeast"/>
              <w:ind w:firstLine="6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6360" w:firstLineChars="26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由市公积金中心填写</w:t>
            </w:r>
          </w:p>
        </w:tc>
        <w:tc>
          <w:tcPr>
            <w:tcW w:w="7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240" w:lineRule="auto"/>
              <w:ind w:firstLine="0" w:firstLineChars="0"/>
              <w:jc w:val="both"/>
              <w:rPr>
                <w:rFonts w:hint="eastAsia" w:ascii="等线" w:hAnsi="等线" w:eastAsia="等线" w:cs="黑体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897"/>
              </w:tabs>
              <w:spacing w:line="240" w:lineRule="auto"/>
              <w:ind w:firstLine="0" w:firstLineChars="0"/>
              <w:jc w:val="left"/>
              <w:rPr>
                <w:rFonts w:hint="eastAsia" w:cs="黑体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897"/>
              </w:tabs>
              <w:spacing w:line="240" w:lineRule="auto"/>
              <w:ind w:firstLine="0" w:firstLineChars="0"/>
              <w:jc w:val="left"/>
              <w:rPr>
                <w:rFonts w:hint="eastAsia" w:cs="黑体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897"/>
              </w:tabs>
              <w:spacing w:line="240" w:lineRule="auto"/>
              <w:ind w:firstLine="0" w:firstLineChars="0"/>
              <w:jc w:val="left"/>
              <w:rPr>
                <w:rFonts w:hint="eastAsia" w:cs="黑体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897"/>
              </w:tabs>
              <w:spacing w:line="240" w:lineRule="auto"/>
              <w:ind w:firstLine="4320" w:firstLineChars="18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经办人：</w:t>
            </w:r>
          </w:p>
          <w:p>
            <w:pPr>
              <w:widowControl w:val="0"/>
              <w:tabs>
                <w:tab w:val="left" w:pos="897"/>
              </w:tabs>
              <w:spacing w:line="240" w:lineRule="auto"/>
              <w:ind w:firstLine="4320" w:firstLineChars="18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897"/>
              </w:tabs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  <w:p>
            <w:pPr>
              <w:widowControl w:val="0"/>
              <w:tabs>
                <w:tab w:val="left" w:pos="897"/>
              </w:tabs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4"/>
        </w:rPr>
        <w:t>注：企业需在缓缴期限到期后6个月内进行补缴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且按照缓缴期间应缴的金额进行补缴。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40BE6"/>
    <w:rsid w:val="3464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中山市住房公积金管理中心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2022-09-30T07:13:00Z</dcterms:created>
  <dc:creator>孔翠羽</dc:creator>
  <cp:lastModifiedBy>孔翠羽</cp:lastModifiedBy>
  <dcterms:modified xsi:type="dcterms:W3CDTF">2022-09-30T07:13:23Z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51178B4113C844E49DE5960B1C2322AE</vt:lpwstr>
  </property>
</Properties>
</file>