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240" w:lineRule="atLeast"/>
        <w:jc w:val="center"/>
        <w:rPr>
          <w:rStyle w:val="10"/>
          <w:rFonts w:hint="eastAsia" w:asciiTheme="minorEastAsia" w:hAnsiTheme="minorEastAsia" w:eastAsiaTheme="minorEastAsia"/>
          <w:sz w:val="44"/>
          <w:szCs w:val="44"/>
        </w:rPr>
      </w:pPr>
    </w:p>
    <w:p>
      <w:pPr>
        <w:pStyle w:val="6"/>
        <w:shd w:val="clear" w:color="auto" w:fill="FFFFFF"/>
        <w:spacing w:before="0" w:beforeAutospacing="0" w:after="0" w:afterAutospacing="0" w:line="240" w:lineRule="atLeast"/>
        <w:jc w:val="center"/>
        <w:rPr>
          <w:rStyle w:val="10"/>
          <w:rFonts w:hint="eastAsia" w:asciiTheme="minorEastAsia" w:hAnsiTheme="minorEastAsia" w:eastAsiaTheme="minorEastAsia"/>
          <w:sz w:val="44"/>
          <w:szCs w:val="44"/>
        </w:rPr>
      </w:pPr>
      <w:r>
        <w:rPr>
          <w:rStyle w:val="10"/>
          <w:rFonts w:hint="eastAsia" w:asciiTheme="minorEastAsia" w:hAnsiTheme="minorEastAsia" w:eastAsiaTheme="minorEastAsia"/>
          <w:sz w:val="44"/>
          <w:szCs w:val="44"/>
        </w:rPr>
        <w:t>中山市灵活就业人员参加住房公积金制度</w:t>
      </w:r>
    </w:p>
    <w:p>
      <w:pPr>
        <w:pStyle w:val="6"/>
        <w:shd w:val="clear" w:color="auto" w:fill="FFFFFF"/>
        <w:spacing w:before="0" w:beforeAutospacing="0" w:after="0" w:afterAutospacing="0" w:line="240" w:lineRule="atLeast"/>
        <w:jc w:val="center"/>
        <w:rPr>
          <w:rStyle w:val="10"/>
          <w:rFonts w:hint="eastAsia" w:asciiTheme="minorEastAsia" w:hAnsiTheme="minorEastAsia" w:eastAsiaTheme="minorEastAsia"/>
          <w:sz w:val="44"/>
          <w:szCs w:val="44"/>
        </w:rPr>
      </w:pPr>
      <w:r>
        <w:rPr>
          <w:rStyle w:val="10"/>
          <w:rFonts w:hint="eastAsia" w:asciiTheme="minorEastAsia" w:hAnsiTheme="minorEastAsia" w:eastAsiaTheme="minorEastAsia"/>
          <w:sz w:val="44"/>
          <w:szCs w:val="44"/>
        </w:rPr>
        <w:t>试点管理办法</w:t>
      </w:r>
    </w:p>
    <w:p>
      <w:pPr>
        <w:pStyle w:val="6"/>
        <w:shd w:val="clear" w:color="auto" w:fill="FFFFFF"/>
        <w:spacing w:before="0" w:beforeAutospacing="0" w:after="0" w:afterAutospacing="0" w:line="240" w:lineRule="atLeast"/>
        <w:jc w:val="center"/>
        <w:rPr>
          <w:rStyle w:val="10"/>
          <w:rFonts w:hint="eastAsia" w:asciiTheme="minorEastAsia" w:hAnsiTheme="minorEastAsia" w:eastAsiaTheme="minorEastAsia"/>
          <w:sz w:val="44"/>
          <w:szCs w:val="44"/>
          <w:lang w:eastAsia="zh-CN"/>
        </w:rPr>
      </w:pPr>
      <w:r>
        <w:rPr>
          <w:rStyle w:val="10"/>
          <w:rFonts w:hint="eastAsia" w:asciiTheme="minorEastAsia" w:hAnsiTheme="minorEastAsia" w:eastAsiaTheme="minorEastAsia"/>
          <w:sz w:val="44"/>
          <w:szCs w:val="44"/>
          <w:lang w:eastAsia="zh-CN"/>
        </w:rPr>
        <w:t>（</w:t>
      </w:r>
      <w:r>
        <w:rPr>
          <w:rStyle w:val="10"/>
          <w:rFonts w:hint="eastAsia" w:asciiTheme="minorEastAsia" w:hAnsiTheme="minorEastAsia" w:eastAsiaTheme="minorEastAsia"/>
          <w:sz w:val="44"/>
          <w:szCs w:val="44"/>
          <w:lang w:val="en-US" w:eastAsia="zh-CN"/>
        </w:rPr>
        <w:t>征求意见稿</w:t>
      </w:r>
      <w:r>
        <w:rPr>
          <w:rStyle w:val="10"/>
          <w:rFonts w:hint="eastAsia" w:asciiTheme="minorEastAsia" w:hAnsiTheme="minorEastAsia" w:eastAsiaTheme="minorEastAsia"/>
          <w:sz w:val="44"/>
          <w:szCs w:val="44"/>
          <w:lang w:eastAsia="zh-CN"/>
        </w:rPr>
        <w:t>）</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p>
    <w:p>
      <w:pPr>
        <w:pStyle w:val="6"/>
        <w:numPr>
          <w:ilvl w:val="-1"/>
          <w:numId w:val="0"/>
        </w:numPr>
        <w:shd w:val="clear" w:color="auto" w:fill="FFFFFF"/>
        <w:spacing w:before="156" w:beforeLines="50" w:beforeAutospacing="0" w:after="156" w:afterLines="50" w:afterAutospacing="0" w:line="560" w:lineRule="exact"/>
        <w:ind w:firstLine="640" w:firstLineChars="200"/>
        <w:jc w:val="both"/>
      </w:pPr>
      <w:r>
        <w:rPr>
          <w:rFonts w:hint="eastAsia" w:ascii="仿宋_GB2312" w:eastAsia="仿宋_GB2312"/>
          <w:sz w:val="32"/>
          <w:szCs w:val="32"/>
          <w:lang w:val="en-US" w:eastAsia="zh-CN"/>
        </w:rPr>
        <w:t xml:space="preserve">第一条  </w:t>
      </w:r>
      <w:r>
        <w:rPr>
          <w:rFonts w:hint="eastAsia" w:ascii="仿宋_GB2312" w:eastAsia="仿宋_GB2312"/>
          <w:sz w:val="32"/>
          <w:szCs w:val="32"/>
        </w:rPr>
        <w:t>根据《住房公积金管理条例》、《关于住房公积金管理若干具体问题的指导意见》</w:t>
      </w:r>
      <w:r>
        <w:rPr>
          <w:rFonts w:ascii="仿宋_GB2312" w:eastAsia="仿宋_GB2312"/>
          <w:sz w:val="32"/>
          <w:szCs w:val="32"/>
        </w:rPr>
        <w:t>(建金管[2005]5号)、《推动1亿非户籍人口在城市落户方案》（国办发〔2016〕72号）、《中山市人民政府办公室关于印发中山市推动非户籍人口在城市落户实施方案的通知》（中府办〔2018〕1号）等相关规定</w:t>
      </w:r>
      <w:r>
        <w:rPr>
          <w:rFonts w:hint="eastAsia" w:ascii="仿宋_GB2312" w:eastAsia="仿宋_GB2312"/>
          <w:sz w:val="32"/>
          <w:szCs w:val="32"/>
        </w:rPr>
        <w:t>，为进一步扩大住房公积金制度覆盖面，充分发挥住房公积金制度的普惠性，制定本办法</w:t>
      </w:r>
      <w:r>
        <w:rPr>
          <w:rFonts w:hint="eastAsia" w:ascii="仿宋_GB2312" w:eastAsia="仿宋_GB2312"/>
          <w:sz w:val="32"/>
          <w:szCs w:val="32"/>
          <w:lang w:eastAsia="zh-CN"/>
        </w:rPr>
        <w:t>。</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 xml:space="preserve">第二条  </w:t>
      </w:r>
      <w:r>
        <w:rPr>
          <w:rFonts w:hint="eastAsia" w:ascii="仿宋_GB2312" w:eastAsia="仿宋_GB2312"/>
          <w:sz w:val="32"/>
          <w:szCs w:val="32"/>
        </w:rPr>
        <w:t>本办法所称灵活就业人员为年满16周岁</w:t>
      </w:r>
      <w:r>
        <w:rPr>
          <w:rFonts w:hint="eastAsia" w:ascii="仿宋_GB2312" w:eastAsia="仿宋_GB2312"/>
          <w:sz w:val="32"/>
          <w:szCs w:val="32"/>
          <w:lang w:val="en-US" w:eastAsia="zh-CN"/>
        </w:rPr>
        <w:t>且</w:t>
      </w:r>
      <w:r>
        <w:rPr>
          <w:rFonts w:hint="eastAsia" w:ascii="仿宋_GB2312" w:eastAsia="仿宋_GB2312"/>
          <w:sz w:val="32"/>
          <w:szCs w:val="32"/>
        </w:rPr>
        <w:t>未达法定退休年龄，以个体经营、非全日制、新业态等方式灵活就业的完全民事行为能力人。</w:t>
      </w:r>
      <w:r>
        <w:rPr>
          <w:rFonts w:hint="eastAsia" w:ascii="仿宋_GB2312" w:eastAsia="仿宋_GB2312"/>
          <w:sz w:val="32"/>
          <w:szCs w:val="32"/>
          <w:highlight w:val="none"/>
        </w:rPr>
        <w:t>在本市就业的台港澳人员和拥有永久居留权的外国人可参照本办法中的灵活就业人员参加住房公积金制度。</w:t>
      </w:r>
    </w:p>
    <w:p>
      <w:pPr>
        <w:pStyle w:val="6"/>
        <w:shd w:val="clear" w:color="auto" w:fill="FFFFFF"/>
        <w:spacing w:before="156" w:beforeLines="50" w:beforeAutospacing="0" w:after="156" w:afterLines="50" w:afterAutospacing="0" w:line="560" w:lineRule="exact"/>
        <w:ind w:firstLine="640" w:firstLineChars="200"/>
        <w:rPr>
          <w:rFonts w:ascii="仿宋_GB2312" w:eastAsia="仿宋_GB2312"/>
          <w:sz w:val="32"/>
          <w:szCs w:val="32"/>
        </w:rPr>
      </w:pPr>
      <w:r>
        <w:rPr>
          <w:rFonts w:hint="eastAsia" w:ascii="仿宋_GB2312" w:eastAsia="仿宋_GB2312"/>
          <w:sz w:val="32"/>
          <w:szCs w:val="32"/>
        </w:rPr>
        <w:t>第三条  中山市住房公积金管理中心负责办理在本市就业的灵活就业人员自愿缴存者的住房公积金开户、缴存和使用等业务。</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第四条  灵活就业人员应当以个人名义开户缴存住房公积金，在开户登记时与中山市住房公积金管理中心签订协议，约定缴存方式、双方的权利和义务等内容。</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第</w:t>
      </w:r>
      <w:r>
        <w:rPr>
          <w:rFonts w:hint="eastAsia" w:ascii="仿宋_GB2312" w:eastAsia="仿宋_GB2312"/>
          <w:sz w:val="32"/>
          <w:szCs w:val="32"/>
        </w:rPr>
        <w:t xml:space="preserve">五条 </w:t>
      </w:r>
      <w:r>
        <w:rPr>
          <w:rFonts w:hint="eastAsia"/>
          <w:lang w:val="en-US" w:eastAsia="zh-CN"/>
        </w:rPr>
        <w:t xml:space="preserve"> </w:t>
      </w:r>
      <w:r>
        <w:rPr>
          <w:rFonts w:hint="eastAsia" w:ascii="仿宋_GB2312" w:eastAsia="仿宋_GB2312"/>
          <w:sz w:val="32"/>
          <w:szCs w:val="32"/>
        </w:rPr>
        <w:t>灵活就业人员缴存住房公积金，享受与在职职工同等的个人所得税减免政策。</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第六条  灵活就业人员应当按月缴存住房公积金，灵活就业人员缴存的住房公积金包含个人部分和企业部分，两部分都由个人缴存。缴存基数、缴存比例、缴存调整、信息变更等业务，参照本市住房公积金缴存政策执行</w:t>
      </w:r>
      <w:r>
        <w:rPr>
          <w:rFonts w:hint="default" w:ascii="仿宋_GB2312" w:eastAsia="仿宋_GB2312"/>
          <w:sz w:val="32"/>
          <w:szCs w:val="32"/>
        </w:rPr>
        <w:t>。</w:t>
      </w:r>
    </w:p>
    <w:p>
      <w:pPr>
        <w:pStyle w:val="6"/>
        <w:shd w:val="clear" w:color="auto" w:fill="FFFFFF"/>
        <w:spacing w:before="156" w:beforeLines="50" w:beforeAutospacing="0" w:after="156" w:afterLines="50" w:afterAutospacing="0" w:line="560" w:lineRule="exact"/>
        <w:jc w:val="both"/>
        <w:rPr>
          <w:rFonts w:ascii="仿宋_GB2312" w:eastAsia="仿宋_GB2312"/>
          <w:sz w:val="32"/>
          <w:szCs w:val="32"/>
        </w:rPr>
      </w:pPr>
      <w:r>
        <w:rPr>
          <w:rFonts w:hint="eastAsia" w:ascii="仿宋_GB2312" w:eastAsia="仿宋_GB2312"/>
          <w:sz w:val="32"/>
          <w:szCs w:val="32"/>
        </w:rPr>
        <w:t xml:space="preserve">    灵活就业人员账户停缴半年后才可申请办理账户转移业务。</w:t>
      </w:r>
    </w:p>
    <w:p>
      <w:pPr>
        <w:pStyle w:val="6"/>
        <w:numPr>
          <w:ilvl w:val="255"/>
          <w:numId w:val="0"/>
        </w:numPr>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第七条  灵活就业人员欠缴、停缴住房公积金超过</w:t>
      </w:r>
      <w:r>
        <w:rPr>
          <w:rFonts w:ascii="仿宋_GB2312" w:eastAsia="仿宋_GB2312"/>
          <w:sz w:val="32"/>
          <w:szCs w:val="32"/>
        </w:rPr>
        <w:t>3</w:t>
      </w:r>
      <w:r>
        <w:rPr>
          <w:rFonts w:hint="eastAsia" w:ascii="仿宋_GB2312" w:eastAsia="仿宋_GB2312"/>
          <w:sz w:val="32"/>
          <w:szCs w:val="32"/>
        </w:rPr>
        <w:t>个月的，账户自动封存。灵活就业人员连续正常缴存时间自缴存启封月份起重新计算。</w:t>
      </w:r>
    </w:p>
    <w:p>
      <w:pPr>
        <w:pStyle w:val="6"/>
        <w:numPr>
          <w:ilvl w:val="255"/>
          <w:numId w:val="0"/>
        </w:numPr>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第八条  </w:t>
      </w:r>
      <w:r>
        <w:rPr>
          <w:rFonts w:hint="default" w:ascii="仿宋_GB2312" w:eastAsia="仿宋_GB2312"/>
          <w:sz w:val="32"/>
          <w:szCs w:val="32"/>
        </w:rPr>
        <w:t>灵活就业人员在《住房公积金管理条例》第二条第二款所列举的单位就职后，按照单位在职职工缴存政策继续缴存。</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第九条 </w:t>
      </w:r>
      <w:r>
        <w:rPr>
          <w:rFonts w:hint="eastAsia" w:ascii="仿宋_GB2312" w:eastAsia="仿宋_GB2312"/>
          <w:sz w:val="32"/>
          <w:szCs w:val="32"/>
          <w:lang w:val="en-US" w:eastAsia="zh-CN"/>
        </w:rPr>
        <w:t xml:space="preserve"> </w:t>
      </w:r>
      <w:r>
        <w:rPr>
          <w:rFonts w:hint="eastAsia" w:ascii="仿宋_GB2312" w:eastAsia="仿宋_GB2312"/>
          <w:sz w:val="32"/>
          <w:szCs w:val="32"/>
        </w:rPr>
        <w:t>灵活就业人员符合下列情形之一的，可申请提取住房公积金：</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（一）使用本市住房公积金贷款购买自住住房的，应以按月冲还贷方式办理，用于偿还住房公积金贷款，直至结清。</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（二）使用本市住房公积金贷款以外的其他付款方式购买中华人民共和国境内自住住房的，参照本市住房公积金购房提取政策执行。</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（三）符合本市其他提取情形的，参照本市住房公积金提取政策执行。</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（四）除上述规定情形外，账户停缴半年后可申请提取，提取限额不超过以灵活就业人员身份缴存的住房公积金本金及产生的利息。</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第十条 </w:t>
      </w:r>
      <w:r>
        <w:rPr>
          <w:rFonts w:hint="eastAsia" w:ascii="仿宋_GB2312" w:eastAsia="仿宋_GB2312"/>
          <w:sz w:val="32"/>
          <w:szCs w:val="32"/>
          <w:lang w:val="en-US" w:eastAsia="zh-CN"/>
        </w:rPr>
        <w:t xml:space="preserve"> </w:t>
      </w:r>
      <w:r>
        <w:rPr>
          <w:rFonts w:hint="eastAsia" w:ascii="仿宋_GB2312" w:eastAsia="仿宋_GB2312"/>
          <w:sz w:val="32"/>
          <w:szCs w:val="32"/>
        </w:rPr>
        <w:t>灵活就业人员死亡或者被宣告死亡，其</w:t>
      </w:r>
      <w:r>
        <w:rPr>
          <w:rFonts w:hint="eastAsia" w:ascii="仿宋_GB2312" w:eastAsia="仿宋_GB2312"/>
          <w:snapToGrid w:val="0"/>
          <w:spacing w:val="-8"/>
          <w:sz w:val="32"/>
          <w:szCs w:val="32"/>
        </w:rPr>
        <w:t>继承人、受遗赠人</w:t>
      </w:r>
      <w:r>
        <w:rPr>
          <w:rFonts w:hint="eastAsia" w:ascii="仿宋_GB2312" w:eastAsia="仿宋_GB2312"/>
          <w:sz w:val="32"/>
          <w:szCs w:val="32"/>
        </w:rPr>
        <w:t>可参照本市关于职工死亡或者被宣告死亡提取住房公积金政策执行。</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第十一条  灵活就业人员申请住房公积金贷款的，参照本市住房公积金贷款政策执行，并体现多存多贷的原则。</w:t>
      </w:r>
    </w:p>
    <w:p>
      <w:pPr>
        <w:pStyle w:val="6"/>
        <w:shd w:val="clear" w:color="auto" w:fill="FFFFFF"/>
        <w:spacing w:before="156" w:beforeLines="50" w:beforeAutospacing="0" w:after="156" w:afterLines="5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第十二条  </w:t>
      </w:r>
      <w:r>
        <w:rPr>
          <w:rFonts w:hint="eastAsia" w:ascii="仿宋_GB2312" w:eastAsia="仿宋_GB2312"/>
          <w:sz w:val="32"/>
          <w:szCs w:val="32"/>
          <w:lang w:val="en-US" w:eastAsia="zh-CN"/>
        </w:rPr>
        <w:t>灵活就业人员</w:t>
      </w:r>
      <w:r>
        <w:rPr>
          <w:rFonts w:hint="eastAsia" w:ascii="仿宋_GB2312" w:eastAsia="仿宋_GB2312"/>
          <w:sz w:val="32"/>
          <w:szCs w:val="32"/>
        </w:rPr>
        <w:t>申请住房公积金贷款的</w:t>
      </w:r>
      <w:r>
        <w:rPr>
          <w:rFonts w:hint="eastAsia" w:ascii="仿宋_GB2312" w:eastAsia="仿宋_GB2312"/>
          <w:sz w:val="32"/>
          <w:szCs w:val="32"/>
          <w:lang w:val="en-US" w:eastAsia="zh-CN"/>
        </w:rPr>
        <w:t>，</w:t>
      </w:r>
      <w:r>
        <w:rPr>
          <w:rFonts w:hint="eastAsia" w:ascii="仿宋_GB2312" w:eastAsia="仿宋_GB2312"/>
          <w:sz w:val="32"/>
          <w:szCs w:val="32"/>
        </w:rPr>
        <w:t>参与缴存时间累计不少于24个月并且申请贷款前6个月内连续缴存。从单位职工转为灵活就业人员或缴存人从异地转入的，缴存时间可合并计算，但申请贷款前至少在本市以灵活就业人员身份连续缴存6个月。</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 xml:space="preserve">第十三条  </w:t>
      </w:r>
      <w:r>
        <w:rPr>
          <w:rFonts w:hint="eastAsia" w:ascii="仿宋_GB2312" w:eastAsia="仿宋_GB2312"/>
          <w:sz w:val="32"/>
          <w:szCs w:val="32"/>
        </w:rPr>
        <w:t>以个人自愿缴存方式申请住房公积金贷款，只能以其个人账户内的余额直接冲还当月偿还贷款的本息。灵活就业人员个人账户必须确保有足够余额用于划扣当月公积金贷款还贷本金利息，若因余额不足导致还贷逾期的，还贷逾期信息将被记入中国人民银行个人信用信息基础数据库。灵活就业人员连续三个月或累计六个月不能按期归还住房公积金贷款本息的，受委托银行将有权提前收回贷款本金。</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四</w:t>
      </w:r>
      <w:r>
        <w:rPr>
          <w:rFonts w:hint="eastAsia" w:ascii="仿宋_GB2312" w:eastAsia="仿宋_GB2312"/>
          <w:sz w:val="32"/>
          <w:szCs w:val="32"/>
        </w:rPr>
        <w:t xml:space="preserve">条 </w:t>
      </w:r>
      <w:r>
        <w:rPr>
          <w:rFonts w:hint="eastAsia" w:ascii="仿宋_GB2312" w:eastAsia="仿宋_GB2312"/>
          <w:sz w:val="32"/>
          <w:szCs w:val="32"/>
          <w:lang w:val="en-US" w:eastAsia="zh-CN"/>
        </w:rPr>
        <w:t xml:space="preserve"> </w:t>
      </w:r>
      <w:r>
        <w:rPr>
          <w:rFonts w:hint="eastAsia" w:ascii="仿宋_GB2312" w:eastAsia="仿宋_GB2312"/>
          <w:sz w:val="32"/>
          <w:szCs w:val="32"/>
        </w:rPr>
        <w:t>灵活就业人员在偿还住房公积金贷款期间，应当足额缴存住房公积金。</w:t>
      </w:r>
      <w:r>
        <w:rPr>
          <w:rFonts w:hint="eastAsia" w:ascii="仿宋_GB2312" w:eastAsia="仿宋_GB2312"/>
          <w:sz w:val="32"/>
          <w:szCs w:val="32"/>
          <w:lang w:val="en-US" w:eastAsia="zh-CN"/>
        </w:rPr>
        <w:t>单位缴存人员</w:t>
      </w:r>
      <w:r>
        <w:rPr>
          <w:rFonts w:hint="eastAsia" w:ascii="仿宋_GB2312" w:eastAsia="仿宋_GB2312"/>
          <w:sz w:val="32"/>
          <w:szCs w:val="32"/>
        </w:rPr>
        <w:t>在偿还住房公积金贷款期间如出现停缴住房公积金情况，可通过灵活就业人员缴存方式恢复缴存。在住房公积金贷款结清前，灵活就业人员缴存账户的余额应当优先用于偿还住房公积金贷款的本息。</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五</w:t>
      </w:r>
      <w:r>
        <w:rPr>
          <w:rFonts w:hint="eastAsia" w:ascii="仿宋_GB2312" w:eastAsia="仿宋_GB2312"/>
          <w:sz w:val="32"/>
          <w:szCs w:val="32"/>
        </w:rPr>
        <w:t>条  灵活就业人员缴存的住房公积金及申请的住房公积金贷款，均按国家规定的利率计息。</w:t>
      </w:r>
      <w:bookmarkStart w:id="0" w:name="_GoBack"/>
      <w:bookmarkEnd w:id="0"/>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六</w:t>
      </w:r>
      <w:r>
        <w:rPr>
          <w:rFonts w:hint="eastAsia" w:ascii="仿宋_GB2312" w:eastAsia="仿宋_GB2312"/>
          <w:sz w:val="32"/>
          <w:szCs w:val="32"/>
        </w:rPr>
        <w:t>条  灵活就业人员缴存的住房公积金涉及相关税收的，按国家有关税收法律、法规和规范性文件执行。</w:t>
      </w:r>
    </w:p>
    <w:p>
      <w:pPr>
        <w:pStyle w:val="6"/>
        <w:shd w:val="clear" w:color="auto" w:fill="FFFFFF"/>
        <w:spacing w:before="156" w:beforeLines="50" w:beforeAutospacing="0" w:after="156"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七</w:t>
      </w:r>
      <w:r>
        <w:rPr>
          <w:rFonts w:hint="eastAsia" w:ascii="仿宋_GB2312" w:eastAsia="仿宋_GB2312"/>
          <w:sz w:val="32"/>
          <w:szCs w:val="32"/>
        </w:rPr>
        <w:t>条  本办法有效期5年，自    年  月  日起执行。2018年印发的《中山市个人自愿缴存使用住房公积金办法》同时废止。</w:t>
      </w:r>
    </w:p>
    <w:sectPr>
      <w:footerReference r:id="rId3" w:type="default"/>
      <w:pgSz w:w="11906" w:h="16838"/>
      <w:pgMar w:top="1276" w:right="1700" w:bottom="1276"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3844"/>
    </w:sdtPr>
    <w:sdtContent>
      <w:p>
        <w:pPr>
          <w:pStyle w:val="4"/>
          <w:jc w:val="center"/>
        </w:pPr>
        <w:r>
          <w:fldChar w:fldCharType="begin"/>
        </w:r>
        <w:r>
          <w:instrText xml:space="preserve"> PAGE   \* MERGEFORMAT </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C6"/>
    <w:rsid w:val="00042503"/>
    <w:rsid w:val="00074E65"/>
    <w:rsid w:val="000C5C08"/>
    <w:rsid w:val="000F2A4D"/>
    <w:rsid w:val="00150DB4"/>
    <w:rsid w:val="00152577"/>
    <w:rsid w:val="001A1129"/>
    <w:rsid w:val="001F449A"/>
    <w:rsid w:val="00203BA3"/>
    <w:rsid w:val="002533D0"/>
    <w:rsid w:val="00261540"/>
    <w:rsid w:val="002B1380"/>
    <w:rsid w:val="002C0CEB"/>
    <w:rsid w:val="002C6CBC"/>
    <w:rsid w:val="002D4022"/>
    <w:rsid w:val="002E4A15"/>
    <w:rsid w:val="0030246D"/>
    <w:rsid w:val="0039244B"/>
    <w:rsid w:val="003C5973"/>
    <w:rsid w:val="003D14A7"/>
    <w:rsid w:val="003F5385"/>
    <w:rsid w:val="00426FE0"/>
    <w:rsid w:val="00472BC0"/>
    <w:rsid w:val="004769B6"/>
    <w:rsid w:val="004C0214"/>
    <w:rsid w:val="004E1396"/>
    <w:rsid w:val="00533957"/>
    <w:rsid w:val="00544CD2"/>
    <w:rsid w:val="00550854"/>
    <w:rsid w:val="00593A18"/>
    <w:rsid w:val="005C1729"/>
    <w:rsid w:val="005C5928"/>
    <w:rsid w:val="005D4484"/>
    <w:rsid w:val="005E7FC7"/>
    <w:rsid w:val="00601907"/>
    <w:rsid w:val="006019D0"/>
    <w:rsid w:val="00613AA3"/>
    <w:rsid w:val="00626530"/>
    <w:rsid w:val="0067068F"/>
    <w:rsid w:val="00682C74"/>
    <w:rsid w:val="006E0803"/>
    <w:rsid w:val="006F3406"/>
    <w:rsid w:val="00706585"/>
    <w:rsid w:val="00757FCD"/>
    <w:rsid w:val="00771846"/>
    <w:rsid w:val="007A317E"/>
    <w:rsid w:val="007B3EE4"/>
    <w:rsid w:val="007E0A72"/>
    <w:rsid w:val="007F1AAE"/>
    <w:rsid w:val="00801515"/>
    <w:rsid w:val="008070CC"/>
    <w:rsid w:val="00810010"/>
    <w:rsid w:val="008467FE"/>
    <w:rsid w:val="00852C67"/>
    <w:rsid w:val="00894C04"/>
    <w:rsid w:val="008A325F"/>
    <w:rsid w:val="008B234F"/>
    <w:rsid w:val="00965C61"/>
    <w:rsid w:val="0097666E"/>
    <w:rsid w:val="009A4DAF"/>
    <w:rsid w:val="009C33DF"/>
    <w:rsid w:val="009E5254"/>
    <w:rsid w:val="009F0DDC"/>
    <w:rsid w:val="009F6FB0"/>
    <w:rsid w:val="00A0170D"/>
    <w:rsid w:val="00A23AEE"/>
    <w:rsid w:val="00A518FE"/>
    <w:rsid w:val="00A52E29"/>
    <w:rsid w:val="00AA1C1C"/>
    <w:rsid w:val="00AA2AE8"/>
    <w:rsid w:val="00AA5B26"/>
    <w:rsid w:val="00AA7E87"/>
    <w:rsid w:val="00AB2259"/>
    <w:rsid w:val="00AE724C"/>
    <w:rsid w:val="00AF23DC"/>
    <w:rsid w:val="00AF7959"/>
    <w:rsid w:val="00B030FA"/>
    <w:rsid w:val="00B11C2F"/>
    <w:rsid w:val="00B526EE"/>
    <w:rsid w:val="00B62DAF"/>
    <w:rsid w:val="00B752D5"/>
    <w:rsid w:val="00B91660"/>
    <w:rsid w:val="00BC667A"/>
    <w:rsid w:val="00BF531B"/>
    <w:rsid w:val="00BF53E1"/>
    <w:rsid w:val="00C223C3"/>
    <w:rsid w:val="00C266EC"/>
    <w:rsid w:val="00C52E2C"/>
    <w:rsid w:val="00C67B26"/>
    <w:rsid w:val="00CE304E"/>
    <w:rsid w:val="00CF37C6"/>
    <w:rsid w:val="00D51FEB"/>
    <w:rsid w:val="00D628BB"/>
    <w:rsid w:val="00D80C94"/>
    <w:rsid w:val="00DD2803"/>
    <w:rsid w:val="00DD4652"/>
    <w:rsid w:val="00E13D22"/>
    <w:rsid w:val="00E44566"/>
    <w:rsid w:val="00E77F41"/>
    <w:rsid w:val="00ED5B4A"/>
    <w:rsid w:val="00ED6357"/>
    <w:rsid w:val="00EE1796"/>
    <w:rsid w:val="00EE5546"/>
    <w:rsid w:val="00F0693F"/>
    <w:rsid w:val="00F10FEA"/>
    <w:rsid w:val="00F84232"/>
    <w:rsid w:val="00F90450"/>
    <w:rsid w:val="00FC5DFC"/>
    <w:rsid w:val="017E0C52"/>
    <w:rsid w:val="0512185A"/>
    <w:rsid w:val="300F7548"/>
    <w:rsid w:val="32A711EF"/>
    <w:rsid w:val="40B37534"/>
    <w:rsid w:val="43241CC9"/>
    <w:rsid w:val="44761662"/>
    <w:rsid w:val="454D4412"/>
    <w:rsid w:val="4E0D7D2A"/>
    <w:rsid w:val="514C26CC"/>
    <w:rsid w:val="5A007FC9"/>
    <w:rsid w:val="5C064189"/>
    <w:rsid w:val="5EA92F9B"/>
    <w:rsid w:val="618C6B94"/>
    <w:rsid w:val="6ACD035B"/>
    <w:rsid w:val="6D5C27DB"/>
    <w:rsid w:val="6F020ABB"/>
    <w:rsid w:val="746612ED"/>
    <w:rsid w:val="74FF0B32"/>
    <w:rsid w:val="7A687BDB"/>
    <w:rsid w:val="7B78390C"/>
    <w:rsid w:val="7E197284"/>
    <w:rsid w:val="7E804A86"/>
    <w:rsid w:val="7EB72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unhideWhenUsed/>
    <w:qFormat/>
    <w:uiPriority w:val="99"/>
    <w:rPr>
      <w:b/>
      <w:bCs/>
    </w:r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apple-converted-space"/>
    <w:basedOn w:val="9"/>
    <w:qFormat/>
    <w:uiPriority w:val="0"/>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0CDC1-D1B4-4534-AADA-93432294F7B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274</Words>
  <Characters>1568</Characters>
  <Lines>13</Lines>
  <Paragraphs>3</Paragraphs>
  <TotalTime>28</TotalTime>
  <ScaleCrop>false</ScaleCrop>
  <LinksUpToDate>false</LinksUpToDate>
  <CharactersWithSpaces>1839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2018-05-21T01:09:00Z</dcterms:created>
  <dc:creator>陈嘉颖</dc:creator>
  <cp:lastModifiedBy>牛其赟</cp:lastModifiedBy>
  <cp:lastPrinted>2023-07-12T10:48:00Z</cp:lastPrinted>
  <dcterms:modified xsi:type="dcterms:W3CDTF">2023-07-20T11:07:11Z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0A768173E696452282AA61CCD1C61873</vt:lpwstr>
  </property>
</Properties>
</file>